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A88" w14:textId="13FF44FE" w:rsidR="001361B7" w:rsidRDefault="007A71B5" w:rsidP="001E3EC3">
      <w:pPr>
        <w:pStyle w:val="Title"/>
        <w:jc w:val="both"/>
        <w:rPr>
          <w:color w:val="92D050"/>
          <w:sz w:val="44"/>
          <w:szCs w:val="44"/>
          <w:u w:val="single"/>
        </w:rPr>
      </w:pPr>
      <w:r>
        <w:rPr>
          <w:noProof/>
          <w:color w:val="92D050"/>
          <w:sz w:val="44"/>
          <w:szCs w:val="44"/>
          <w:u w:val="single"/>
        </w:rPr>
        <w:drawing>
          <wp:inline distT="0" distB="0" distL="0" distR="0" wp14:anchorId="46C902AE" wp14:editId="073EEC63">
            <wp:extent cx="2305050" cy="542925"/>
            <wp:effectExtent l="0" t="0" r="0" b="9525"/>
            <wp:docPr id="542865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4D96" w14:textId="77777777" w:rsidR="001361B7" w:rsidRDefault="001361B7" w:rsidP="001E3EC3">
      <w:pPr>
        <w:pStyle w:val="Title"/>
        <w:jc w:val="both"/>
        <w:rPr>
          <w:color w:val="92D050"/>
          <w:sz w:val="44"/>
          <w:szCs w:val="44"/>
          <w:u w:val="single"/>
        </w:rPr>
      </w:pPr>
    </w:p>
    <w:p w14:paraId="1F2DC063" w14:textId="23DCE6E5" w:rsidR="00A10484" w:rsidRPr="009B7B9C" w:rsidRDefault="00B73304" w:rsidP="001361B7">
      <w:pPr>
        <w:pStyle w:val="Title"/>
        <w:pBdr>
          <w:bottom w:val="single" w:sz="4" w:space="1" w:color="auto"/>
        </w:pBdr>
        <w:jc w:val="both"/>
        <w:rPr>
          <w:b/>
          <w:color w:val="92D050"/>
          <w:sz w:val="40"/>
          <w:szCs w:val="40"/>
        </w:rPr>
      </w:pPr>
      <w:r w:rsidRPr="009B7B9C">
        <w:rPr>
          <w:b/>
          <w:color w:val="92D050"/>
          <w:sz w:val="40"/>
          <w:szCs w:val="40"/>
        </w:rPr>
        <w:t xml:space="preserve">INFORMATION AND GUIDANCE POLICY </w:t>
      </w:r>
    </w:p>
    <w:p w14:paraId="2C07BA1D" w14:textId="77777777" w:rsidR="001361B7" w:rsidRDefault="001361B7" w:rsidP="000F0CAA">
      <w:pPr>
        <w:jc w:val="both"/>
        <w:rPr>
          <w:rFonts w:asciiTheme="majorHAnsi" w:eastAsiaTheme="majorEastAsia" w:hAnsiTheme="majorHAnsi" w:cstheme="majorBidi"/>
          <w:color w:val="808080" w:themeColor="background1" w:themeShade="80"/>
          <w:sz w:val="28"/>
          <w:szCs w:val="40"/>
        </w:rPr>
      </w:pPr>
    </w:p>
    <w:p w14:paraId="770D8785" w14:textId="5352D6D0" w:rsidR="007161EF" w:rsidRDefault="001D131B" w:rsidP="000F0CAA">
      <w:pPr>
        <w:jc w:val="both"/>
        <w:rPr>
          <w:b/>
          <w:color w:val="808080" w:themeColor="background1" w:themeShade="80"/>
          <w:sz w:val="28"/>
        </w:rPr>
      </w:pPr>
      <w:r w:rsidRPr="001D131B">
        <w:rPr>
          <w:b/>
          <w:color w:val="808080" w:themeColor="background1" w:themeShade="80"/>
          <w:sz w:val="28"/>
        </w:rPr>
        <w:t xml:space="preserve">POLICY STATEMENT </w:t>
      </w:r>
    </w:p>
    <w:p w14:paraId="2671626C" w14:textId="54CC4205" w:rsidR="001D131B" w:rsidRDefault="003C22CD" w:rsidP="000F0CAA">
      <w:pPr>
        <w:jc w:val="both"/>
        <w:rPr>
          <w:sz w:val="24"/>
        </w:rPr>
      </w:pPr>
      <w:r>
        <w:rPr>
          <w:sz w:val="24"/>
        </w:rPr>
        <w:t xml:space="preserve">Direct Skills group </w:t>
      </w:r>
      <w:r w:rsidR="001D131B">
        <w:rPr>
          <w:sz w:val="24"/>
        </w:rPr>
        <w:t>promotes the value of learning and provides potential, current and former learners with information. Advice and guidance in order to support them in their choice of appropriate study programmes /careers. Information, advice and guidance will be a</w:t>
      </w:r>
      <w:r w:rsidR="00A72EB4">
        <w:rPr>
          <w:sz w:val="24"/>
        </w:rPr>
        <w:t>vailable before enrolment and</w:t>
      </w:r>
      <w:r w:rsidR="00600E92">
        <w:rPr>
          <w:sz w:val="24"/>
        </w:rPr>
        <w:t xml:space="preserve"> after enrol</w:t>
      </w:r>
      <w:r w:rsidR="00A72EB4">
        <w:rPr>
          <w:sz w:val="24"/>
        </w:rPr>
        <w:t>l</w:t>
      </w:r>
      <w:r w:rsidR="00600E92">
        <w:rPr>
          <w:sz w:val="24"/>
        </w:rPr>
        <w:t xml:space="preserve">ment. </w:t>
      </w:r>
    </w:p>
    <w:p w14:paraId="73961851" w14:textId="77777777" w:rsidR="001361B7" w:rsidRDefault="001361B7" w:rsidP="000F0CAA">
      <w:pPr>
        <w:jc w:val="both"/>
        <w:rPr>
          <w:b/>
          <w:color w:val="808080" w:themeColor="background1" w:themeShade="80"/>
          <w:sz w:val="28"/>
        </w:rPr>
      </w:pPr>
    </w:p>
    <w:p w14:paraId="4A038BB5" w14:textId="77777777" w:rsidR="001361B7" w:rsidRDefault="00600E92" w:rsidP="000F0CAA">
      <w:pPr>
        <w:jc w:val="both"/>
        <w:rPr>
          <w:b/>
          <w:color w:val="808080" w:themeColor="background1" w:themeShade="80"/>
          <w:sz w:val="28"/>
        </w:rPr>
      </w:pPr>
      <w:r w:rsidRPr="00600E92">
        <w:rPr>
          <w:b/>
          <w:color w:val="808080" w:themeColor="background1" w:themeShade="80"/>
          <w:sz w:val="28"/>
        </w:rPr>
        <w:t xml:space="preserve">OUR AIMS </w:t>
      </w:r>
    </w:p>
    <w:p w14:paraId="6AF90E5C" w14:textId="5DD185B6" w:rsidR="00600E92" w:rsidRPr="001361B7" w:rsidRDefault="00600E92" w:rsidP="000F0CAA">
      <w:pPr>
        <w:jc w:val="both"/>
        <w:rPr>
          <w:b/>
          <w:color w:val="808080" w:themeColor="background1" w:themeShade="80"/>
          <w:sz w:val="28"/>
        </w:rPr>
      </w:pPr>
      <w:r>
        <w:rPr>
          <w:sz w:val="24"/>
        </w:rPr>
        <w:t xml:space="preserve">To provide all learners and potential learners with impartial information and advice that empowers them to make self-determined choices about learning and progression. To actively promote the provision of information and advice that meets the Matrix standard. </w:t>
      </w:r>
    </w:p>
    <w:p w14:paraId="2820549E" w14:textId="77777777" w:rsidR="001361B7" w:rsidRDefault="001361B7" w:rsidP="000F0CAA">
      <w:pPr>
        <w:jc w:val="both"/>
        <w:rPr>
          <w:b/>
          <w:color w:val="808080" w:themeColor="background1" w:themeShade="80"/>
          <w:sz w:val="28"/>
          <w:szCs w:val="28"/>
        </w:rPr>
      </w:pPr>
    </w:p>
    <w:p w14:paraId="6BB07988" w14:textId="602FE2E5" w:rsidR="00600E92" w:rsidRDefault="00600E92" w:rsidP="000F0CAA">
      <w:pPr>
        <w:jc w:val="both"/>
        <w:rPr>
          <w:b/>
          <w:color w:val="808080" w:themeColor="background1" w:themeShade="80"/>
          <w:sz w:val="28"/>
          <w:szCs w:val="28"/>
        </w:rPr>
      </w:pPr>
      <w:r w:rsidRPr="00600E92">
        <w:rPr>
          <w:b/>
          <w:color w:val="808080" w:themeColor="background1" w:themeShade="80"/>
          <w:sz w:val="28"/>
          <w:szCs w:val="28"/>
        </w:rPr>
        <w:t xml:space="preserve">OBJECTIVES </w:t>
      </w:r>
    </w:p>
    <w:p w14:paraId="0ED2C196" w14:textId="6712D0DD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600E92">
        <w:rPr>
          <w:sz w:val="24"/>
          <w:szCs w:val="28"/>
        </w:rPr>
        <w:t xml:space="preserve">Increase </w:t>
      </w:r>
      <w:r>
        <w:rPr>
          <w:sz w:val="24"/>
          <w:szCs w:val="28"/>
        </w:rPr>
        <w:t xml:space="preserve">participation and knowledge of learners at all levels, but in particular amongst those learners not yet holding a full level 2 or 3 qualification, through the provision of timely and high quality IAG services. </w:t>
      </w:r>
    </w:p>
    <w:p w14:paraId="57E3966F" w14:textId="4ACE0BCC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Ensure all learners are aware of the IAG services available to them and how to access them. </w:t>
      </w:r>
    </w:p>
    <w:p w14:paraId="5DA77609" w14:textId="65208A22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100% of learners receive immediate information and advice on enquiry. </w:t>
      </w:r>
    </w:p>
    <w:p w14:paraId="2C60170A" w14:textId="4E92B5AA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100% of those Learners accessing guidance services will have a positive outcome in terms of application, enrolment, re-enrolment or referral to a more appropriate source. </w:t>
      </w:r>
    </w:p>
    <w:p w14:paraId="6D501A10" w14:textId="2556DAD7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Actively seek opinions of our learners in order to improve the quality of the IAG services.</w:t>
      </w:r>
    </w:p>
    <w:p w14:paraId="10162707" w14:textId="6EE4618C" w:rsidR="00600E92" w:rsidRDefault="00600E92" w:rsidP="0051654A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Provide staff with effective IAG to enable them to continually develop their knowledge, understanding and expertise. </w:t>
      </w:r>
    </w:p>
    <w:p w14:paraId="4A7F392F" w14:textId="77777777" w:rsidR="000D7DA9" w:rsidRDefault="000D7DA9" w:rsidP="000D7DA9">
      <w:pPr>
        <w:pStyle w:val="ListParagraph"/>
        <w:jc w:val="both"/>
        <w:rPr>
          <w:sz w:val="24"/>
          <w:szCs w:val="28"/>
        </w:rPr>
      </w:pPr>
    </w:p>
    <w:p w14:paraId="6C4FB169" w14:textId="77777777" w:rsidR="001361B7" w:rsidRDefault="001361B7" w:rsidP="00600E92">
      <w:pPr>
        <w:jc w:val="both"/>
        <w:rPr>
          <w:b/>
          <w:color w:val="808080" w:themeColor="background1" w:themeShade="80"/>
          <w:sz w:val="28"/>
          <w:szCs w:val="28"/>
        </w:rPr>
      </w:pPr>
    </w:p>
    <w:p w14:paraId="2624BEED" w14:textId="77777777" w:rsidR="001361B7" w:rsidRDefault="001361B7" w:rsidP="00600E92">
      <w:pPr>
        <w:jc w:val="both"/>
        <w:rPr>
          <w:b/>
          <w:color w:val="808080" w:themeColor="background1" w:themeShade="80"/>
          <w:sz w:val="28"/>
          <w:szCs w:val="28"/>
        </w:rPr>
      </w:pPr>
    </w:p>
    <w:p w14:paraId="54E9C934" w14:textId="77777777" w:rsidR="001361B7" w:rsidRDefault="001361B7" w:rsidP="00600E92">
      <w:pPr>
        <w:jc w:val="both"/>
        <w:rPr>
          <w:b/>
          <w:color w:val="808080" w:themeColor="background1" w:themeShade="80"/>
          <w:sz w:val="28"/>
          <w:szCs w:val="28"/>
        </w:rPr>
      </w:pPr>
    </w:p>
    <w:p w14:paraId="3F027073" w14:textId="659BFE57" w:rsidR="001361B7" w:rsidRDefault="00FA3E92" w:rsidP="009B7B9C">
      <w:pPr>
        <w:tabs>
          <w:tab w:val="left" w:pos="8595"/>
          <w:tab w:val="left" w:pos="9900"/>
        </w:tabs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ab/>
      </w:r>
      <w:r w:rsidR="009B7B9C">
        <w:rPr>
          <w:b/>
          <w:color w:val="808080" w:themeColor="background1" w:themeShade="80"/>
          <w:sz w:val="28"/>
          <w:szCs w:val="28"/>
        </w:rPr>
        <w:tab/>
      </w:r>
    </w:p>
    <w:p w14:paraId="4832BCB9" w14:textId="27D8B0C6" w:rsidR="00600E92" w:rsidRDefault="00600E92" w:rsidP="00600E92">
      <w:pPr>
        <w:jc w:val="both"/>
        <w:rPr>
          <w:b/>
          <w:color w:val="808080" w:themeColor="background1" w:themeShade="80"/>
          <w:sz w:val="28"/>
          <w:szCs w:val="28"/>
        </w:rPr>
      </w:pPr>
      <w:r w:rsidRPr="000D7DA9">
        <w:rPr>
          <w:b/>
          <w:color w:val="808080" w:themeColor="background1" w:themeShade="80"/>
          <w:sz w:val="28"/>
          <w:szCs w:val="28"/>
        </w:rPr>
        <w:t>PROC</w:t>
      </w:r>
      <w:r w:rsidR="000D7DA9">
        <w:rPr>
          <w:b/>
          <w:color w:val="808080" w:themeColor="background1" w:themeShade="80"/>
          <w:sz w:val="28"/>
          <w:szCs w:val="28"/>
        </w:rPr>
        <w:t>E</w:t>
      </w:r>
      <w:r w:rsidRPr="000D7DA9">
        <w:rPr>
          <w:b/>
          <w:color w:val="808080" w:themeColor="background1" w:themeShade="80"/>
          <w:sz w:val="28"/>
          <w:szCs w:val="28"/>
        </w:rPr>
        <w:t>DURES</w:t>
      </w:r>
    </w:p>
    <w:p w14:paraId="5A315589" w14:textId="344C21FF" w:rsidR="000D7DA9" w:rsidRP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0D7DA9">
        <w:rPr>
          <w:sz w:val="24"/>
          <w:szCs w:val="28"/>
        </w:rPr>
        <w:t>Provide accurate and appropriate information and guidance on all</w:t>
      </w:r>
      <w:r w:rsidR="00916E78">
        <w:rPr>
          <w:sz w:val="24"/>
          <w:szCs w:val="28"/>
        </w:rPr>
        <w:t xml:space="preserve"> aspects of the College and courses</w:t>
      </w:r>
      <w:r w:rsidRPr="000D7DA9">
        <w:rPr>
          <w:sz w:val="24"/>
          <w:szCs w:val="28"/>
        </w:rPr>
        <w:t xml:space="preserve">, where necessary. Signpost to appropriate alternative services. </w:t>
      </w:r>
    </w:p>
    <w:p w14:paraId="31E30BF2" w14:textId="67C11411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 w:rsidRPr="000D7DA9">
        <w:rPr>
          <w:sz w:val="24"/>
          <w:szCs w:val="28"/>
        </w:rPr>
        <w:t xml:space="preserve">Attend </w:t>
      </w:r>
      <w:r>
        <w:rPr>
          <w:sz w:val="24"/>
          <w:szCs w:val="28"/>
        </w:rPr>
        <w:t xml:space="preserve">College open evenings, Interview evenings and other events in order to offer guidance services to potential learners and their parents/guardians. </w:t>
      </w:r>
    </w:p>
    <w:p w14:paraId="752BC79C" w14:textId="205A4529" w:rsidR="00916E78" w:rsidRDefault="00916E78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Appoint a careers advisor.</w:t>
      </w:r>
    </w:p>
    <w:p w14:paraId="287A09EB" w14:textId="2EE337D1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Make potential/actual learners aware of our IAG policy </w:t>
      </w:r>
    </w:p>
    <w:p w14:paraId="5DE11515" w14:textId="241394D5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Provide all year round informed and impartial guidance services.</w:t>
      </w:r>
    </w:p>
    <w:p w14:paraId="1E41834D" w14:textId="6E8195BE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>Address the individual aspirations of each potential/actual learner during guidance sessions.</w:t>
      </w:r>
    </w:p>
    <w:p w14:paraId="5ED12591" w14:textId="62B92D8C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Ensure the IAG staff are kept informed and trained on the curriculum offer and in associated products. </w:t>
      </w:r>
    </w:p>
    <w:p w14:paraId="75154513" w14:textId="5752D822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Produce needs-led and appropriate marketing materials for prospective learners. </w:t>
      </w:r>
    </w:p>
    <w:p w14:paraId="203A732F" w14:textId="77CE5B97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Make clear in all promotional material the opportunities available to learners </w:t>
      </w:r>
    </w:p>
    <w:p w14:paraId="429CB59A" w14:textId="4E2BDE1D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Ensure that the stocks of prospectuses and other information materials are current and appropriately displayed. </w:t>
      </w:r>
    </w:p>
    <w:p w14:paraId="03F4D981" w14:textId="5B350DD6" w:rsidR="000D7DA9" w:rsidRDefault="000D7DA9" w:rsidP="0051654A">
      <w:pPr>
        <w:pStyle w:val="ListParagraph"/>
        <w:numPr>
          <w:ilvl w:val="0"/>
          <w:numId w:val="2"/>
        </w:num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Support the promotion of IAG within the College. </w:t>
      </w:r>
    </w:p>
    <w:p w14:paraId="1D60AAA7" w14:textId="7EEF680B" w:rsidR="000D7DA9" w:rsidRDefault="000D7DA9" w:rsidP="000D7DA9">
      <w:pPr>
        <w:jc w:val="both"/>
        <w:rPr>
          <w:sz w:val="24"/>
          <w:szCs w:val="28"/>
        </w:rPr>
      </w:pPr>
    </w:p>
    <w:p w14:paraId="4177686E" w14:textId="23B5F6FE" w:rsidR="000D7DA9" w:rsidRDefault="000D7DA9" w:rsidP="000D7DA9">
      <w:pPr>
        <w:jc w:val="both"/>
        <w:rPr>
          <w:b/>
          <w:color w:val="808080" w:themeColor="background1" w:themeShade="80"/>
          <w:sz w:val="28"/>
          <w:szCs w:val="28"/>
        </w:rPr>
      </w:pPr>
      <w:r w:rsidRPr="000D7DA9">
        <w:rPr>
          <w:b/>
          <w:color w:val="808080" w:themeColor="background1" w:themeShade="80"/>
          <w:sz w:val="28"/>
          <w:szCs w:val="28"/>
        </w:rPr>
        <w:t>ORGANISATIONAL SUPORT PROCEDURES</w:t>
      </w:r>
    </w:p>
    <w:p w14:paraId="16D12D71" w14:textId="2AFE8FAA" w:rsidR="000D7DA9" w:rsidRDefault="00A266A5" w:rsidP="000D7DA9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All learners and potential learners who participate in our training programmes are entitled to receive unbiased information, advice and guidance from suitably qualified staff with the relevant knowledge and experience. </w:t>
      </w:r>
    </w:p>
    <w:p w14:paraId="02DA36A4" w14:textId="755C8E6D" w:rsidR="00A266A5" w:rsidRDefault="00A266A5" w:rsidP="000D7DA9">
      <w:pPr>
        <w:jc w:val="both"/>
        <w:rPr>
          <w:color w:val="808080" w:themeColor="background1" w:themeShade="80"/>
          <w:sz w:val="24"/>
          <w:szCs w:val="28"/>
        </w:rPr>
      </w:pPr>
      <w:r w:rsidRPr="00A266A5">
        <w:rPr>
          <w:color w:val="808080" w:themeColor="background1" w:themeShade="80"/>
          <w:sz w:val="24"/>
          <w:szCs w:val="28"/>
        </w:rPr>
        <w:t>Our service to learners</w:t>
      </w:r>
    </w:p>
    <w:p w14:paraId="7AD0F311" w14:textId="79E977F5" w:rsidR="00A266A5" w:rsidRPr="00A266A5" w:rsidRDefault="00A266A5" w:rsidP="005165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A266A5">
        <w:rPr>
          <w:sz w:val="24"/>
          <w:szCs w:val="28"/>
        </w:rPr>
        <w:t xml:space="preserve">Course information, locations and dates before induction/enrolment. </w:t>
      </w:r>
    </w:p>
    <w:p w14:paraId="0CABE2A0" w14:textId="4BB9402C" w:rsidR="00A266A5" w:rsidRDefault="00A266A5" w:rsidP="005165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A266A5">
        <w:rPr>
          <w:sz w:val="24"/>
          <w:szCs w:val="28"/>
        </w:rPr>
        <w:t>Lea</w:t>
      </w:r>
      <w:r w:rsidR="004761D2">
        <w:rPr>
          <w:sz w:val="24"/>
          <w:szCs w:val="28"/>
        </w:rPr>
        <w:t xml:space="preserve">flets with course contents </w:t>
      </w:r>
    </w:p>
    <w:p w14:paraId="243D5A15" w14:textId="12F5D229" w:rsidR="004761D2" w:rsidRPr="001361B7" w:rsidRDefault="004761D2" w:rsidP="004761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Appropriate and suitability of training programmes on offer and to redirect enquirers who do not meet our eligibility and/or entry requirements. </w:t>
      </w:r>
    </w:p>
    <w:p w14:paraId="03C317C9" w14:textId="60B59884" w:rsidR="004761D2" w:rsidRDefault="004761D2" w:rsidP="004761D2">
      <w:pPr>
        <w:spacing w:after="0" w:line="240" w:lineRule="auto"/>
        <w:jc w:val="both"/>
        <w:rPr>
          <w:color w:val="808080" w:themeColor="background1" w:themeShade="80"/>
          <w:sz w:val="24"/>
          <w:szCs w:val="28"/>
        </w:rPr>
      </w:pPr>
      <w:r w:rsidRPr="004761D2">
        <w:rPr>
          <w:color w:val="808080" w:themeColor="background1" w:themeShade="80"/>
          <w:sz w:val="24"/>
          <w:szCs w:val="28"/>
        </w:rPr>
        <w:t>Enrolment</w:t>
      </w:r>
    </w:p>
    <w:p w14:paraId="31A8E555" w14:textId="6016242E" w:rsidR="004761D2" w:rsidRDefault="004761D2" w:rsidP="00516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Receive a detailed induction </w:t>
      </w:r>
    </w:p>
    <w:p w14:paraId="4C76D971" w14:textId="17A75D59" w:rsidR="004761D2" w:rsidRDefault="004761D2" w:rsidP="00516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Have an initial assessment </w:t>
      </w:r>
    </w:p>
    <w:p w14:paraId="0AB4EE03" w14:textId="3B21FF54" w:rsidR="004761D2" w:rsidRDefault="004761D2" w:rsidP="00516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Agree an individual learning plan </w:t>
      </w:r>
    </w:p>
    <w:p w14:paraId="224D0738" w14:textId="5FECA30B" w:rsidR="004761D2" w:rsidRDefault="004761D2" w:rsidP="00516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Agree review dates for the action plan </w:t>
      </w:r>
    </w:p>
    <w:p w14:paraId="1437BC3C" w14:textId="6A233B02" w:rsidR="004761D2" w:rsidRDefault="004761D2" w:rsidP="00516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Information regarding learning support </w:t>
      </w:r>
    </w:p>
    <w:p w14:paraId="6C79BB1D" w14:textId="77777777" w:rsidR="001361B7" w:rsidRDefault="004761D2" w:rsidP="00476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Receive information about compliments, appeals, complaints and suggestions </w:t>
      </w:r>
    </w:p>
    <w:p w14:paraId="48FBF3AE" w14:textId="1E743DF6" w:rsidR="004761D2" w:rsidRPr="001361B7" w:rsidRDefault="004761D2" w:rsidP="00476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8"/>
        </w:rPr>
      </w:pPr>
      <w:r w:rsidRPr="001361B7">
        <w:rPr>
          <w:color w:val="808080" w:themeColor="background1" w:themeShade="80"/>
          <w:sz w:val="24"/>
          <w:szCs w:val="28"/>
        </w:rPr>
        <w:t xml:space="preserve">During Training </w:t>
      </w:r>
    </w:p>
    <w:p w14:paraId="22329B08" w14:textId="465DEE04" w:rsidR="004761D2" w:rsidRDefault="004761D2" w:rsidP="005165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Receive regular </w:t>
      </w:r>
      <w:r w:rsidR="00F93A28">
        <w:rPr>
          <w:sz w:val="24"/>
          <w:szCs w:val="28"/>
        </w:rPr>
        <w:t xml:space="preserve">reviews and feedback on training progression </w:t>
      </w:r>
    </w:p>
    <w:p w14:paraId="1C80EACB" w14:textId="49C4BB83" w:rsidR="00F93A28" w:rsidRDefault="00F93A28" w:rsidP="005165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At any point during th</w:t>
      </w:r>
      <w:r w:rsidR="0051654A">
        <w:rPr>
          <w:sz w:val="24"/>
          <w:szCs w:val="28"/>
        </w:rPr>
        <w:t xml:space="preserve">e programme receive information </w:t>
      </w:r>
      <w:r>
        <w:rPr>
          <w:sz w:val="24"/>
          <w:szCs w:val="28"/>
        </w:rPr>
        <w:t xml:space="preserve">about progression /employment routes , be signposted or referred as appropriate. </w:t>
      </w:r>
    </w:p>
    <w:p w14:paraId="03B24326" w14:textId="4B61423E" w:rsidR="00F93A28" w:rsidRDefault="00F93A28" w:rsidP="005165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Job search techniques and help with creating C.V</w:t>
      </w:r>
      <w:r w:rsidR="00916E78">
        <w:rPr>
          <w:sz w:val="24"/>
          <w:szCs w:val="28"/>
        </w:rPr>
        <w:t xml:space="preserve"> + interview skills</w:t>
      </w:r>
    </w:p>
    <w:p w14:paraId="391F8495" w14:textId="41291750" w:rsidR="0051654A" w:rsidRDefault="0051654A" w:rsidP="0051654A">
      <w:pPr>
        <w:spacing w:after="0" w:line="240" w:lineRule="auto"/>
        <w:jc w:val="both"/>
        <w:rPr>
          <w:color w:val="808080" w:themeColor="background1" w:themeShade="80"/>
          <w:sz w:val="24"/>
          <w:szCs w:val="28"/>
        </w:rPr>
      </w:pPr>
      <w:r w:rsidRPr="0051654A">
        <w:rPr>
          <w:color w:val="808080" w:themeColor="background1" w:themeShade="80"/>
          <w:sz w:val="24"/>
          <w:szCs w:val="28"/>
        </w:rPr>
        <w:t>At the end of the training</w:t>
      </w:r>
    </w:p>
    <w:p w14:paraId="75988635" w14:textId="5E5EE94D" w:rsidR="0051654A" w:rsidRDefault="0051654A" w:rsidP="005165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Receive IAG information about progressions, job search support and careers advice.</w:t>
      </w:r>
    </w:p>
    <w:p w14:paraId="7A2913F9" w14:textId="57197DD4" w:rsidR="0051654A" w:rsidRDefault="0051654A" w:rsidP="005165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Signposted or referred when appropriate to another agencies </w:t>
      </w:r>
    </w:p>
    <w:p w14:paraId="07FD1618" w14:textId="20AB0AE2" w:rsidR="0051654A" w:rsidRDefault="0051654A" w:rsidP="005165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Obtain feedback </w:t>
      </w:r>
      <w:r w:rsidR="00BF28DA">
        <w:rPr>
          <w:sz w:val="24"/>
          <w:szCs w:val="28"/>
        </w:rPr>
        <w:t>from learners on course and IAG services</w:t>
      </w:r>
    </w:p>
    <w:p w14:paraId="5CCD4CE7" w14:textId="6EAE5FED" w:rsidR="00BF28DA" w:rsidRDefault="00BF28DA" w:rsidP="00BF28DA">
      <w:pPr>
        <w:spacing w:after="0" w:line="240" w:lineRule="auto"/>
        <w:jc w:val="both"/>
        <w:rPr>
          <w:sz w:val="24"/>
          <w:szCs w:val="28"/>
        </w:rPr>
      </w:pPr>
    </w:p>
    <w:p w14:paraId="32A3056E" w14:textId="43B0102D" w:rsidR="00BF28DA" w:rsidRDefault="00BF28DA" w:rsidP="00BF28DA">
      <w:pPr>
        <w:spacing w:after="0" w:line="240" w:lineRule="auto"/>
        <w:jc w:val="both"/>
        <w:rPr>
          <w:color w:val="808080" w:themeColor="background1" w:themeShade="80"/>
          <w:sz w:val="24"/>
          <w:szCs w:val="28"/>
        </w:rPr>
      </w:pPr>
      <w:r w:rsidRPr="00BF28DA">
        <w:rPr>
          <w:color w:val="808080" w:themeColor="background1" w:themeShade="80"/>
          <w:sz w:val="24"/>
          <w:szCs w:val="28"/>
        </w:rPr>
        <w:t xml:space="preserve">Our staff training </w:t>
      </w:r>
    </w:p>
    <w:p w14:paraId="546975AC" w14:textId="2AA3A397" w:rsidR="00BF28DA" w:rsidRDefault="00BF28DA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All staff will be appropriately supported and trained to deliver information and advice that meets the matrix standard.</w:t>
      </w:r>
    </w:p>
    <w:p w14:paraId="6E2F0440" w14:textId="77777777" w:rsidR="007A71B5" w:rsidRDefault="007A71B5" w:rsidP="00BF28DA">
      <w:pPr>
        <w:spacing w:after="0" w:line="240" w:lineRule="auto"/>
        <w:jc w:val="both"/>
        <w:rPr>
          <w:sz w:val="24"/>
          <w:szCs w:val="28"/>
        </w:rPr>
      </w:pPr>
    </w:p>
    <w:p w14:paraId="15C5BAFD" w14:textId="77777777" w:rsidR="00CE75BD" w:rsidRDefault="00CE75BD" w:rsidP="00BF28DA">
      <w:pPr>
        <w:spacing w:after="0" w:line="240" w:lineRule="auto"/>
        <w:jc w:val="both"/>
        <w:rPr>
          <w:sz w:val="24"/>
          <w:szCs w:val="28"/>
        </w:rPr>
      </w:pPr>
    </w:p>
    <w:p w14:paraId="5AB0BFDD" w14:textId="77777777" w:rsidR="00CE75BD" w:rsidRDefault="00CE75BD" w:rsidP="00BF28DA">
      <w:pPr>
        <w:spacing w:after="0" w:line="240" w:lineRule="auto"/>
        <w:jc w:val="both"/>
        <w:rPr>
          <w:sz w:val="24"/>
          <w:szCs w:val="28"/>
        </w:rPr>
      </w:pPr>
    </w:p>
    <w:p w14:paraId="04B05A83" w14:textId="450853F6" w:rsidR="00CE75BD" w:rsidRDefault="006002B9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Contact Details</w:t>
      </w:r>
    </w:p>
    <w:p w14:paraId="5A0F1148" w14:textId="49BD77F9" w:rsidR="007A71B5" w:rsidRDefault="001744A2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Contact Name: </w:t>
      </w:r>
      <w:r w:rsidR="00B07A73">
        <w:rPr>
          <w:sz w:val="24"/>
          <w:szCs w:val="28"/>
        </w:rPr>
        <w:t>Ryan Dunn Business</w:t>
      </w:r>
      <w:r w:rsidR="00FD4B49">
        <w:rPr>
          <w:sz w:val="24"/>
          <w:szCs w:val="28"/>
        </w:rPr>
        <w:t xml:space="preserve"> Development Manager </w:t>
      </w:r>
    </w:p>
    <w:p w14:paraId="11DFA39A" w14:textId="2C82DAB6" w:rsidR="00FD4B49" w:rsidRDefault="00FD4B49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Contact : </w:t>
      </w:r>
      <w:hyperlink r:id="rId12" w:history="1">
        <w:r w:rsidR="009446A0" w:rsidRPr="00AD114A">
          <w:rPr>
            <w:rStyle w:val="Hyperlink"/>
            <w:sz w:val="24"/>
            <w:szCs w:val="28"/>
          </w:rPr>
          <w:t>ryan.dunn@directskillsgroup.co.uk</w:t>
        </w:r>
      </w:hyperlink>
      <w:r w:rsidR="009446A0">
        <w:rPr>
          <w:sz w:val="24"/>
          <w:szCs w:val="28"/>
        </w:rPr>
        <w:t xml:space="preserve"> </w:t>
      </w:r>
    </w:p>
    <w:p w14:paraId="7CD1CE86" w14:textId="77777777" w:rsidR="009446A0" w:rsidRDefault="009446A0" w:rsidP="00BF28DA">
      <w:pPr>
        <w:spacing w:after="0" w:line="240" w:lineRule="auto"/>
        <w:jc w:val="both"/>
        <w:rPr>
          <w:sz w:val="24"/>
          <w:szCs w:val="28"/>
        </w:rPr>
      </w:pPr>
    </w:p>
    <w:p w14:paraId="0B9AD73B" w14:textId="08C641DC" w:rsidR="00CE75BD" w:rsidRDefault="00CE75BD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Results and impact</w:t>
      </w:r>
      <w:r w:rsidR="006002B9">
        <w:rPr>
          <w:sz w:val="24"/>
          <w:szCs w:val="28"/>
        </w:rPr>
        <w:t xml:space="preserve"> on learners</w:t>
      </w:r>
      <w:r>
        <w:rPr>
          <w:sz w:val="24"/>
          <w:szCs w:val="28"/>
        </w:rPr>
        <w:t xml:space="preserve"> is renewed annually at the Matrix inspection </w:t>
      </w:r>
    </w:p>
    <w:p w14:paraId="0D36BC95" w14:textId="38B35150" w:rsidR="00CE75BD" w:rsidRDefault="00CE75BD" w:rsidP="00BF28DA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Next review</w:t>
      </w:r>
      <w:r w:rsidR="006002B9">
        <w:rPr>
          <w:sz w:val="24"/>
          <w:szCs w:val="28"/>
        </w:rPr>
        <w:t xml:space="preserve"> 05/10/2023</w:t>
      </w:r>
    </w:p>
    <w:p w14:paraId="7AD1DD57" w14:textId="77777777" w:rsidR="00BF28DA" w:rsidRPr="00BF28DA" w:rsidRDefault="00BF28DA" w:rsidP="00BF28DA">
      <w:pPr>
        <w:spacing w:after="0" w:line="240" w:lineRule="auto"/>
        <w:jc w:val="both"/>
        <w:rPr>
          <w:sz w:val="24"/>
          <w:szCs w:val="28"/>
        </w:rPr>
      </w:pPr>
    </w:p>
    <w:sectPr w:rsidR="00BF28DA" w:rsidRPr="00BF28DA" w:rsidSect="001361B7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D991" w14:textId="77777777" w:rsidR="008436CB" w:rsidRDefault="008436CB" w:rsidP="00855982">
      <w:pPr>
        <w:spacing w:after="0" w:line="240" w:lineRule="auto"/>
      </w:pPr>
      <w:r>
        <w:separator/>
      </w:r>
    </w:p>
  </w:endnote>
  <w:endnote w:type="continuationSeparator" w:id="0">
    <w:p w14:paraId="1952ACDF" w14:textId="77777777" w:rsidR="008436CB" w:rsidRDefault="008436CB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65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CC53E" w14:textId="0E8AAFA5" w:rsidR="000B2AEB" w:rsidRDefault="000B2AEB" w:rsidP="000B2AEB">
            <w:pPr>
              <w:pStyle w:val="Footer"/>
              <w:jc w:val="right"/>
            </w:pPr>
          </w:p>
          <w:p w14:paraId="5BAAAA16" w14:textId="77777777" w:rsidR="00701E20" w:rsidRDefault="006002B9" w:rsidP="00701E20">
            <w:pPr>
              <w:pStyle w:val="Footer"/>
              <w:tabs>
                <w:tab w:val="left" w:pos="1225"/>
              </w:tabs>
            </w:pPr>
          </w:p>
        </w:sdtContent>
      </w:sdt>
    </w:sdtContent>
  </w:sdt>
  <w:p w14:paraId="1D02EA68" w14:textId="6C6EBF50" w:rsidR="00855982" w:rsidRDefault="00855982" w:rsidP="00A1101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F0CB" w14:textId="7D18D0AA" w:rsidR="00701E20" w:rsidRDefault="00701E20" w:rsidP="00FA3E92">
    <w:pPr>
      <w:pStyle w:val="Footer"/>
      <w:pBdr>
        <w:top w:val="single" w:sz="4" w:space="1" w:color="auto"/>
      </w:pBdr>
      <w:tabs>
        <w:tab w:val="left" w:pos="1225"/>
      </w:tabs>
      <w:rPr>
        <w:lang w:val="en-GB"/>
      </w:rPr>
    </w:pPr>
    <w:r>
      <w:rPr>
        <w:lang w:val="en-GB"/>
      </w:rPr>
      <w:t xml:space="preserve">IAG Policy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FA3E92">
      <w:rPr>
        <w:lang w:val="en-GB"/>
      </w:rPr>
      <w:t xml:space="preserve">                                      </w:t>
    </w:r>
    <w:r w:rsidR="009B7B9C">
      <w:rPr>
        <w:lang w:val="en-GB"/>
      </w:rPr>
      <w:t xml:space="preserve">Updated </w:t>
    </w:r>
    <w:r w:rsidR="00EE2E43">
      <w:rPr>
        <w:lang w:val="en-GB"/>
      </w:rPr>
      <w:t>October 23</w:t>
    </w:r>
  </w:p>
  <w:p w14:paraId="7B939747" w14:textId="32B22EA2" w:rsidR="009B7B9C" w:rsidRDefault="009B7B9C" w:rsidP="00FA3E92">
    <w:pPr>
      <w:pStyle w:val="Footer"/>
      <w:pBdr>
        <w:top w:val="single" w:sz="4" w:space="1" w:color="auto"/>
      </w:pBdr>
      <w:tabs>
        <w:tab w:val="left" w:pos="1225"/>
      </w:tabs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 xml:space="preserve">    Due to be reviewed </w:t>
    </w:r>
    <w:r w:rsidR="00EE2E43">
      <w:rPr>
        <w:lang w:val="en-GB"/>
      </w:rPr>
      <w:t>October 24</w:t>
    </w:r>
  </w:p>
  <w:p w14:paraId="31457994" w14:textId="1B689F8E" w:rsidR="00BA25DE" w:rsidRPr="00BA25DE" w:rsidRDefault="00BA25DE" w:rsidP="001D131B">
    <w:pPr>
      <w:pStyle w:val="Footer"/>
      <w:tabs>
        <w:tab w:val="left" w:pos="122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19E3" w14:textId="77777777" w:rsidR="008436CB" w:rsidRDefault="008436CB" w:rsidP="00855982">
      <w:pPr>
        <w:spacing w:after="0" w:line="240" w:lineRule="auto"/>
      </w:pPr>
      <w:r>
        <w:separator/>
      </w:r>
    </w:p>
  </w:footnote>
  <w:footnote w:type="continuationSeparator" w:id="0">
    <w:p w14:paraId="2954C1D3" w14:textId="77777777" w:rsidR="008436CB" w:rsidRDefault="008436CB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6003" w14:textId="51849B30" w:rsidR="004E028F" w:rsidRPr="00CF0D8E" w:rsidRDefault="004E028F" w:rsidP="000B2AEB">
    <w:pPr>
      <w:pStyle w:val="Header"/>
    </w:pPr>
  </w:p>
  <w:p w14:paraId="72C77F42" w14:textId="77777777" w:rsidR="004E028F" w:rsidRPr="00CF0D8E" w:rsidRDefault="004E0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85F"/>
    <w:multiLevelType w:val="hybridMultilevel"/>
    <w:tmpl w:val="52F2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6B97"/>
    <w:multiLevelType w:val="hybridMultilevel"/>
    <w:tmpl w:val="644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67A7"/>
    <w:multiLevelType w:val="hybridMultilevel"/>
    <w:tmpl w:val="876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26D60"/>
    <w:multiLevelType w:val="hybridMultilevel"/>
    <w:tmpl w:val="A9E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6A90"/>
    <w:multiLevelType w:val="hybridMultilevel"/>
    <w:tmpl w:val="3EF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1CA7"/>
    <w:multiLevelType w:val="hybridMultilevel"/>
    <w:tmpl w:val="DF16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4114">
    <w:abstractNumId w:val="0"/>
  </w:num>
  <w:num w:numId="2" w16cid:durableId="2097240100">
    <w:abstractNumId w:val="1"/>
  </w:num>
  <w:num w:numId="3" w16cid:durableId="333143658">
    <w:abstractNumId w:val="4"/>
  </w:num>
  <w:num w:numId="4" w16cid:durableId="1948585898">
    <w:abstractNumId w:val="5"/>
  </w:num>
  <w:num w:numId="5" w16cid:durableId="1242523275">
    <w:abstractNumId w:val="2"/>
  </w:num>
  <w:num w:numId="6" w16cid:durableId="20020040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AB"/>
    <w:rsid w:val="000029EB"/>
    <w:rsid w:val="00022419"/>
    <w:rsid w:val="000653BA"/>
    <w:rsid w:val="000657E5"/>
    <w:rsid w:val="00093380"/>
    <w:rsid w:val="00097A2C"/>
    <w:rsid w:val="000A104B"/>
    <w:rsid w:val="000A20CF"/>
    <w:rsid w:val="000B2AEB"/>
    <w:rsid w:val="000B3C4A"/>
    <w:rsid w:val="000B6F33"/>
    <w:rsid w:val="000D2444"/>
    <w:rsid w:val="000D7DA9"/>
    <w:rsid w:val="000E6BAE"/>
    <w:rsid w:val="000F0CAA"/>
    <w:rsid w:val="000F60A5"/>
    <w:rsid w:val="001006A9"/>
    <w:rsid w:val="00101139"/>
    <w:rsid w:val="00125873"/>
    <w:rsid w:val="0013064E"/>
    <w:rsid w:val="001361B7"/>
    <w:rsid w:val="0014114E"/>
    <w:rsid w:val="00153DE1"/>
    <w:rsid w:val="00162B2D"/>
    <w:rsid w:val="00170EE9"/>
    <w:rsid w:val="001710F4"/>
    <w:rsid w:val="00171998"/>
    <w:rsid w:val="001744A2"/>
    <w:rsid w:val="00186F69"/>
    <w:rsid w:val="00196B93"/>
    <w:rsid w:val="0019709B"/>
    <w:rsid w:val="001A6216"/>
    <w:rsid w:val="001B02C4"/>
    <w:rsid w:val="001B586B"/>
    <w:rsid w:val="001C4CB5"/>
    <w:rsid w:val="001D131B"/>
    <w:rsid w:val="001D4362"/>
    <w:rsid w:val="001E3EC3"/>
    <w:rsid w:val="001E6979"/>
    <w:rsid w:val="001F6D4B"/>
    <w:rsid w:val="00204F88"/>
    <w:rsid w:val="0021003C"/>
    <w:rsid w:val="00214AEB"/>
    <w:rsid w:val="00216436"/>
    <w:rsid w:val="0023367F"/>
    <w:rsid w:val="002336CD"/>
    <w:rsid w:val="0025066B"/>
    <w:rsid w:val="002552CE"/>
    <w:rsid w:val="00257B14"/>
    <w:rsid w:val="0027576B"/>
    <w:rsid w:val="00275AAB"/>
    <w:rsid w:val="002A24A3"/>
    <w:rsid w:val="002A6740"/>
    <w:rsid w:val="002B3A90"/>
    <w:rsid w:val="002D3148"/>
    <w:rsid w:val="00300584"/>
    <w:rsid w:val="00311EBE"/>
    <w:rsid w:val="0031756D"/>
    <w:rsid w:val="003314BD"/>
    <w:rsid w:val="003344BC"/>
    <w:rsid w:val="00347DE8"/>
    <w:rsid w:val="00376F4D"/>
    <w:rsid w:val="0039160E"/>
    <w:rsid w:val="003B3CE9"/>
    <w:rsid w:val="003C22CD"/>
    <w:rsid w:val="003C3A80"/>
    <w:rsid w:val="004133F3"/>
    <w:rsid w:val="00416BB6"/>
    <w:rsid w:val="004306A5"/>
    <w:rsid w:val="00460EAD"/>
    <w:rsid w:val="0046655C"/>
    <w:rsid w:val="00474CED"/>
    <w:rsid w:val="004761D2"/>
    <w:rsid w:val="00486726"/>
    <w:rsid w:val="00496302"/>
    <w:rsid w:val="004B0161"/>
    <w:rsid w:val="004C4102"/>
    <w:rsid w:val="004D7EB5"/>
    <w:rsid w:val="004E028F"/>
    <w:rsid w:val="004E3719"/>
    <w:rsid w:val="0050007E"/>
    <w:rsid w:val="00503875"/>
    <w:rsid w:val="00512081"/>
    <w:rsid w:val="0051654A"/>
    <w:rsid w:val="0051743A"/>
    <w:rsid w:val="0052590B"/>
    <w:rsid w:val="005515DA"/>
    <w:rsid w:val="00557BA4"/>
    <w:rsid w:val="005639ED"/>
    <w:rsid w:val="00564057"/>
    <w:rsid w:val="00564D70"/>
    <w:rsid w:val="00567E2E"/>
    <w:rsid w:val="0057302E"/>
    <w:rsid w:val="00574FDE"/>
    <w:rsid w:val="00595643"/>
    <w:rsid w:val="005A0F01"/>
    <w:rsid w:val="005A1969"/>
    <w:rsid w:val="005B0E05"/>
    <w:rsid w:val="005B191C"/>
    <w:rsid w:val="005C2F9C"/>
    <w:rsid w:val="005D0300"/>
    <w:rsid w:val="005D3A57"/>
    <w:rsid w:val="005E1BE2"/>
    <w:rsid w:val="005E3D49"/>
    <w:rsid w:val="005E7359"/>
    <w:rsid w:val="005F0791"/>
    <w:rsid w:val="005F2015"/>
    <w:rsid w:val="005F296B"/>
    <w:rsid w:val="005F5D13"/>
    <w:rsid w:val="006002B9"/>
    <w:rsid w:val="00600E92"/>
    <w:rsid w:val="0060399A"/>
    <w:rsid w:val="00603EBA"/>
    <w:rsid w:val="006176D8"/>
    <w:rsid w:val="00624CE2"/>
    <w:rsid w:val="006263FF"/>
    <w:rsid w:val="00630013"/>
    <w:rsid w:val="00637BF2"/>
    <w:rsid w:val="006513C7"/>
    <w:rsid w:val="0065683B"/>
    <w:rsid w:val="006664E3"/>
    <w:rsid w:val="00666EB8"/>
    <w:rsid w:val="006741AA"/>
    <w:rsid w:val="00675968"/>
    <w:rsid w:val="0069350D"/>
    <w:rsid w:val="006A6CE0"/>
    <w:rsid w:val="006B068D"/>
    <w:rsid w:val="006B6D7C"/>
    <w:rsid w:val="006C1277"/>
    <w:rsid w:val="006C7977"/>
    <w:rsid w:val="00701E20"/>
    <w:rsid w:val="00702F33"/>
    <w:rsid w:val="00712C9F"/>
    <w:rsid w:val="007161EF"/>
    <w:rsid w:val="00730586"/>
    <w:rsid w:val="00736C39"/>
    <w:rsid w:val="007704F9"/>
    <w:rsid w:val="00780FB1"/>
    <w:rsid w:val="0078170B"/>
    <w:rsid w:val="007833A7"/>
    <w:rsid w:val="00794EDD"/>
    <w:rsid w:val="0079511C"/>
    <w:rsid w:val="007A5861"/>
    <w:rsid w:val="007A71B5"/>
    <w:rsid w:val="007B4AAB"/>
    <w:rsid w:val="007E36F0"/>
    <w:rsid w:val="008033F5"/>
    <w:rsid w:val="00805BFF"/>
    <w:rsid w:val="008105CD"/>
    <w:rsid w:val="008159D5"/>
    <w:rsid w:val="008223C0"/>
    <w:rsid w:val="00823345"/>
    <w:rsid w:val="008236AB"/>
    <w:rsid w:val="00823D07"/>
    <w:rsid w:val="008436CB"/>
    <w:rsid w:val="00845C0B"/>
    <w:rsid w:val="00846FC7"/>
    <w:rsid w:val="00855982"/>
    <w:rsid w:val="00866823"/>
    <w:rsid w:val="008850A7"/>
    <w:rsid w:val="00895304"/>
    <w:rsid w:val="008B4E27"/>
    <w:rsid w:val="008C13B2"/>
    <w:rsid w:val="008C5D4C"/>
    <w:rsid w:val="008D2A51"/>
    <w:rsid w:val="008D6E98"/>
    <w:rsid w:val="008E5B56"/>
    <w:rsid w:val="009008AA"/>
    <w:rsid w:val="00916E78"/>
    <w:rsid w:val="009446A0"/>
    <w:rsid w:val="00946F9E"/>
    <w:rsid w:val="009663B1"/>
    <w:rsid w:val="009731D1"/>
    <w:rsid w:val="009A3536"/>
    <w:rsid w:val="009B7B9C"/>
    <w:rsid w:val="009C5F1A"/>
    <w:rsid w:val="009D4E4B"/>
    <w:rsid w:val="009E17E8"/>
    <w:rsid w:val="009E708E"/>
    <w:rsid w:val="009F3BF8"/>
    <w:rsid w:val="009F69F4"/>
    <w:rsid w:val="00A03503"/>
    <w:rsid w:val="00A10484"/>
    <w:rsid w:val="00A1101B"/>
    <w:rsid w:val="00A266A5"/>
    <w:rsid w:val="00A36F8C"/>
    <w:rsid w:val="00A50394"/>
    <w:rsid w:val="00A72EB4"/>
    <w:rsid w:val="00A936BF"/>
    <w:rsid w:val="00AA1464"/>
    <w:rsid w:val="00AA4E73"/>
    <w:rsid w:val="00AA65A3"/>
    <w:rsid w:val="00AB3A49"/>
    <w:rsid w:val="00AB47C8"/>
    <w:rsid w:val="00AB7385"/>
    <w:rsid w:val="00AC4414"/>
    <w:rsid w:val="00AD2B44"/>
    <w:rsid w:val="00AF5620"/>
    <w:rsid w:val="00B07A73"/>
    <w:rsid w:val="00B418C5"/>
    <w:rsid w:val="00B43884"/>
    <w:rsid w:val="00B46AA6"/>
    <w:rsid w:val="00B500F1"/>
    <w:rsid w:val="00B5271C"/>
    <w:rsid w:val="00B73304"/>
    <w:rsid w:val="00B84958"/>
    <w:rsid w:val="00B9292D"/>
    <w:rsid w:val="00BA25DE"/>
    <w:rsid w:val="00BD4917"/>
    <w:rsid w:val="00BF28DA"/>
    <w:rsid w:val="00BF3FE5"/>
    <w:rsid w:val="00BF548C"/>
    <w:rsid w:val="00C01432"/>
    <w:rsid w:val="00C045E0"/>
    <w:rsid w:val="00C0741D"/>
    <w:rsid w:val="00C4754E"/>
    <w:rsid w:val="00C566E5"/>
    <w:rsid w:val="00C95889"/>
    <w:rsid w:val="00C96FDF"/>
    <w:rsid w:val="00CA7EFB"/>
    <w:rsid w:val="00CB5E1A"/>
    <w:rsid w:val="00CC02D2"/>
    <w:rsid w:val="00CC22F2"/>
    <w:rsid w:val="00CC38F0"/>
    <w:rsid w:val="00CD1C7B"/>
    <w:rsid w:val="00CD5F3A"/>
    <w:rsid w:val="00CD6757"/>
    <w:rsid w:val="00CE75BD"/>
    <w:rsid w:val="00CF0D8E"/>
    <w:rsid w:val="00D04A22"/>
    <w:rsid w:val="00D651B7"/>
    <w:rsid w:val="00D773A0"/>
    <w:rsid w:val="00D87E2D"/>
    <w:rsid w:val="00D94F9D"/>
    <w:rsid w:val="00D97648"/>
    <w:rsid w:val="00DA3318"/>
    <w:rsid w:val="00DA4718"/>
    <w:rsid w:val="00DA4799"/>
    <w:rsid w:val="00DA7832"/>
    <w:rsid w:val="00DB0026"/>
    <w:rsid w:val="00DB2B1B"/>
    <w:rsid w:val="00DF0B5C"/>
    <w:rsid w:val="00DF3749"/>
    <w:rsid w:val="00DF704A"/>
    <w:rsid w:val="00E45DA4"/>
    <w:rsid w:val="00E46C34"/>
    <w:rsid w:val="00E671B7"/>
    <w:rsid w:val="00E7454F"/>
    <w:rsid w:val="00E8101D"/>
    <w:rsid w:val="00E83CB8"/>
    <w:rsid w:val="00E93316"/>
    <w:rsid w:val="00EC1FDD"/>
    <w:rsid w:val="00EC6986"/>
    <w:rsid w:val="00ED752F"/>
    <w:rsid w:val="00EE2E43"/>
    <w:rsid w:val="00EE4F8C"/>
    <w:rsid w:val="00EE6863"/>
    <w:rsid w:val="00F021EE"/>
    <w:rsid w:val="00F10541"/>
    <w:rsid w:val="00F11BE4"/>
    <w:rsid w:val="00F17843"/>
    <w:rsid w:val="00F31269"/>
    <w:rsid w:val="00F341A4"/>
    <w:rsid w:val="00F3721B"/>
    <w:rsid w:val="00F43E83"/>
    <w:rsid w:val="00F52E54"/>
    <w:rsid w:val="00F66D90"/>
    <w:rsid w:val="00F733DF"/>
    <w:rsid w:val="00F91094"/>
    <w:rsid w:val="00F93A28"/>
    <w:rsid w:val="00F97F36"/>
    <w:rsid w:val="00FA2E73"/>
    <w:rsid w:val="00FA3E92"/>
    <w:rsid w:val="00FB7E0A"/>
    <w:rsid w:val="00FD262C"/>
    <w:rsid w:val="00FD4B49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81575B"/>
  <w15:chartTrackingRefBased/>
  <w15:docId w15:val="{CE3AA7B5-E54A-48E7-B4AE-913BAE8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6AB"/>
  </w:style>
  <w:style w:type="paragraph" w:styleId="Heading1">
    <w:name w:val="heading 1"/>
    <w:basedOn w:val="Normal"/>
    <w:next w:val="Normal"/>
    <w:link w:val="Heading1Char"/>
    <w:uiPriority w:val="9"/>
    <w:qFormat/>
    <w:rsid w:val="008236A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6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6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6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236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236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6AB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6AB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6A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6A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6A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6A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6A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6A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236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6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6A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6A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6AB"/>
    <w:rPr>
      <w:rFonts w:asciiTheme="majorHAnsi" w:eastAsiaTheme="majorEastAsia" w:hAnsiTheme="majorHAnsi" w:cstheme="majorBidi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236AB"/>
    <w:rPr>
      <w:b/>
      <w:bCs/>
      <w:caps w:val="0"/>
      <w:smallCaps/>
      <w:color w:val="auto"/>
      <w:spacing w:val="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6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6A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236AB"/>
    <w:rPr>
      <w:b/>
      <w:bCs/>
    </w:rPr>
  </w:style>
  <w:style w:type="character" w:styleId="Emphasis">
    <w:name w:val="Emphasis"/>
    <w:basedOn w:val="DefaultParagraphFont"/>
    <w:uiPriority w:val="20"/>
    <w:qFormat/>
    <w:rsid w:val="008236AB"/>
    <w:rPr>
      <w:i/>
      <w:iCs/>
      <w:color w:val="000000" w:themeColor="text1"/>
    </w:rPr>
  </w:style>
  <w:style w:type="paragraph" w:styleId="NoSpacing">
    <w:name w:val="No Spacing"/>
    <w:uiPriority w:val="1"/>
    <w:qFormat/>
    <w:rsid w:val="008236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6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6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236AB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236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8236AB"/>
    <w:rPr>
      <w:b/>
      <w:bCs/>
      <w:caps w:val="0"/>
      <w:smallCaps/>
      <w:spacing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863"/>
    <w:pPr>
      <w:ind w:left="720"/>
      <w:contextualSpacing/>
    </w:pPr>
  </w:style>
  <w:style w:type="paragraph" w:customStyle="1" w:styleId="Default">
    <w:name w:val="Default"/>
    <w:rsid w:val="00794E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yan.dunn@directskillsgroup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k86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0774b7ec-2df3-48b9-b2d5-d5d78306cef3">
      <UserInfo>
        <DisplayName/>
        <AccountId xsi:nil="true"/>
        <AccountType/>
      </UserInfo>
    </person>
    <TaxCatchAll xmlns="8e440e9c-9eeb-440a-a642-c2bff0917cb0" xsi:nil="true"/>
    <lcf76f155ced4ddcb4097134ff3c332f xmlns="0774b7ec-2df3-48b9-b2d5-d5d78306ce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CB8F03B434643983FC14C7E7F8767" ma:contentTypeVersion="18" ma:contentTypeDescription="Create a new document." ma:contentTypeScope="" ma:versionID="b9d9bf4fa6af1f10b5360aa6fd8c9af7">
  <xsd:schema xmlns:xsd="http://www.w3.org/2001/XMLSchema" xmlns:xs="http://www.w3.org/2001/XMLSchema" xmlns:p="http://schemas.microsoft.com/office/2006/metadata/properties" xmlns:ns2="8e440e9c-9eeb-440a-a642-c2bff0917cb0" xmlns:ns3="0774b7ec-2df3-48b9-b2d5-d5d78306cef3" targetNamespace="http://schemas.microsoft.com/office/2006/metadata/properties" ma:root="true" ma:fieldsID="b5d17a895d248fd6fdb9e4769b2f1c3b" ns2:_="" ns3:_="">
    <xsd:import namespace="8e440e9c-9eeb-440a-a642-c2bff0917cb0"/>
    <xsd:import namespace="0774b7ec-2df3-48b9-b2d5-d5d78306c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0e9c-9eeb-440a-a642-c2bff0917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b635dd-84cd-429b-a006-0b869217363d}" ma:internalName="TaxCatchAll" ma:showField="CatchAllData" ma:web="8e440e9c-9eeb-440a-a642-c2bff0917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b7ec-2df3-48b9-b2d5-d5d78306c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" ma:index="21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0d2ef3-7de4-4ee7-b930-a751bfe54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4873beb7-5857-4685-be1f-d57550cc96c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774b7ec-2df3-48b9-b2d5-d5d78306cef3"/>
    <ds:schemaRef ds:uri="8e440e9c-9eeb-440a-a642-c2bff0917cb0"/>
  </ds:schemaRefs>
</ds:datastoreItem>
</file>

<file path=customXml/itemProps2.xml><?xml version="1.0" encoding="utf-8"?>
<ds:datastoreItem xmlns:ds="http://schemas.openxmlformats.org/officeDocument/2006/customXml" ds:itemID="{C45C310B-CA35-401C-A936-A0389A008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AC813-3591-42FA-A279-466F3409E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8E9E0-5AC2-48C0-8B5B-8E0B9CE775AE}"/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ENTER PROVIDER NAME</dc:creator>
  <cp:lastModifiedBy>Rebecca O'Farrell</cp:lastModifiedBy>
  <cp:revision>17</cp:revision>
  <cp:lastPrinted>2019-09-12T13:02:00Z</cp:lastPrinted>
  <dcterms:created xsi:type="dcterms:W3CDTF">2019-09-12T12:41:00Z</dcterms:created>
  <dcterms:modified xsi:type="dcterms:W3CDTF">2023-10-02T13:07:00Z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0x010100564CB8F03B434643983FC14C7E7F8767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